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Pr="005B5A68" w:rsidRDefault="003950C4" w:rsidP="001860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Лекция 10. Регулирование рынка ценных бумаг. Особенности проведения торгов и заключе</w:t>
      </w:r>
      <w:bookmarkStart w:id="0" w:name="_GoBack"/>
      <w:bookmarkEnd w:id="0"/>
      <w:r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ния сделок</w:t>
      </w:r>
    </w:p>
    <w:p w:rsidR="00160DA8" w:rsidRPr="005B5A68" w:rsidRDefault="00160DA8" w:rsidP="001860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60DA8" w:rsidRPr="005B5A68" w:rsidRDefault="00160DA8" w:rsidP="001860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Цель: знать особенност</w:t>
      </w:r>
      <w:r w:rsidR="00834A68"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 и уметь обосновать необходимос</w:t>
      </w:r>
      <w:r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ть регулирования рынка ценных бумаг, 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Регулирование рынка ценных бумаг</w:t>
      </w:r>
      <w:r w:rsidRPr="005B5A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– это упорядочение деятельности всех его участников (эмитентов, инвесторов, </w:t>
      </w:r>
      <w:hyperlink r:id="rId5" w:history="1">
        <w:r w:rsidRPr="005B5A6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профессиональных участников рынка ценных бумаг</w:t>
        </w:r>
      </w:hyperlink>
      <w:r w:rsidRPr="005B5A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и </w:t>
      </w:r>
      <w:hyperlink r:id="rId6" w:history="1">
        <w:r w:rsidRPr="005B5A6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сделок</w:t>
        </w:r>
      </w:hyperlink>
      <w:r w:rsidRPr="005B5A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между ними со стороны уполномоченных на это органов.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 </w:t>
      </w:r>
      <w:hyperlink r:id="rId7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рынка ценных бумаг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(как и любого другого объекта) можно разделить на внутреннее и внешнее регулирование.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регулирование – это подчиненность участников </w:t>
      </w:r>
      <w:hyperlink r:id="rId8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рынка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ценных бумаг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собственным нормативным документам: уставу, правилам осуществления деятельности, стандартам деятельности и так далее.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регулирование – это подчиненность деятельности участника рынка ценных бумаг нормативным актам </w:t>
      </w:r>
      <w:hyperlink r:id="rId10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государства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других организаций (например, </w:t>
      </w:r>
      <w:hyperlink r:id="rId11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саморегулируемых организаций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международным соглашения. К внешнему регулированию относится также общественное регулирование, то есть воздействие </w:t>
      </w:r>
      <w:hyperlink r:id="rId12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общества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участников рынка ценных бумаг с использованием механизма общественного мнения. Часто именно реакция широкой публики является причиной тех или иных регулирующих действий со стороны государства или саморегулируемых организаций.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Регулирование рынка ценных бумаг</w:t>
      </w: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преследует достижение следующих целей: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нормальных условий для функционирования рынка ценных бумаг, всех его участников; поддержание порядка на рынке ценных бумаг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участников рынка ценных бумаг от недобросовестных действий, </w:t>
      </w:r>
      <w:hyperlink r:id="rId13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мошенничества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преступлений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стороны отдельных лиц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нормального ценообразования на рынке ценных бумаг на основе свободного формирования спроса и предложения финансовых инструментов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развития рынка ценных бумаг как механизма перераспределения денежных ресурсов, его отдельных сегментов, создание новых сегментов рынка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рынка ценных бумаг для достижения специфических общественных целей (например, для повышения темпов роста экономического развития, разрешения кризиса неплатежей, снижения уровня безработицы и так далее).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Регулятивная инфраструктура – это одна из систем (наряду с информационной и </w:t>
      </w:r>
      <w:proofErr w:type="spellStart"/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депозитарно</w:t>
      </w:r>
      <w:proofErr w:type="spellEnd"/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клиринговой и регистраторской </w:t>
      </w:r>
      <w:hyperlink r:id="rId15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инфраструктурой рынка ценных бумаг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обеспечивающих нормальное функционирование рынка ценных бумаг. Она включает в себя следующие компоненты: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органы (государственные регулирующие органы и саморегулируемые организации)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функции и процедуры (законодательные, регистрирующие, лицензионные, аттестационные, контрольные, надзорные и так далее)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инфраструктура (законодательная и нормативная база функционирования рынка ценных бумаг)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фондового рынка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обычаи.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8B7" w:rsidRPr="005B5A68" w:rsidRDefault="004868B7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8B7" w:rsidRPr="005B5A68" w:rsidRDefault="004868B7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68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4868B7" w:rsidRPr="005B5A68" w:rsidRDefault="004868B7" w:rsidP="0018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68">
        <w:rPr>
          <w:rFonts w:ascii="Times New Roman" w:hAnsi="Times New Roman" w:cs="Times New Roman"/>
          <w:sz w:val="24"/>
          <w:szCs w:val="24"/>
        </w:rPr>
        <w:t xml:space="preserve">1. </w:t>
      </w:r>
      <w:r w:rsidR="00834A68" w:rsidRPr="005B5A68">
        <w:rPr>
          <w:rFonts w:ascii="Times New Roman" w:hAnsi="Times New Roman" w:cs="Times New Roman"/>
          <w:sz w:val="24"/>
          <w:szCs w:val="24"/>
        </w:rPr>
        <w:t>Обоснуйте необходимость регулирования рынка ценных бумаг.</w:t>
      </w:r>
    </w:p>
    <w:p w:rsidR="00E00649" w:rsidRPr="005B5A68" w:rsidRDefault="00E00649" w:rsidP="0018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68">
        <w:rPr>
          <w:rFonts w:ascii="Times New Roman" w:hAnsi="Times New Roman" w:cs="Times New Roman"/>
          <w:sz w:val="24"/>
          <w:szCs w:val="24"/>
        </w:rPr>
        <w:t>2. Назовите цели регулирования рынка ценных бумаг.</w:t>
      </w:r>
    </w:p>
    <w:p w:rsidR="00E00649" w:rsidRPr="005B5A68" w:rsidRDefault="00E00649" w:rsidP="0018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68">
        <w:rPr>
          <w:rFonts w:ascii="Times New Roman" w:hAnsi="Times New Roman" w:cs="Times New Roman"/>
          <w:sz w:val="24"/>
          <w:szCs w:val="24"/>
        </w:rPr>
        <w:t>3. Раскройте компоненты регулятивной инфраструктуры рынка ценных бумаг.</w:t>
      </w:r>
    </w:p>
    <w:p w:rsidR="00E00649" w:rsidRPr="005B5A68" w:rsidRDefault="00E00649" w:rsidP="0018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649" w:rsidRPr="005B5A68" w:rsidRDefault="00E00649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68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CC1E42" w:rsidRPr="005B5A68" w:rsidRDefault="00CC1E42" w:rsidP="00CC1E4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68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CC1E42" w:rsidRPr="005B5A68" w:rsidRDefault="00CC1E42" w:rsidP="00CC1E42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B5A68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Стародубцева, Е.Б. Рынок ценных бумаг: Учебник - М.: ИД ФОРУМ, НИЦ ИНФРА-М, 2013. - 176 c.</w:t>
      </w:r>
    </w:p>
    <w:p w:rsidR="00CC1E42" w:rsidRPr="005B5A68" w:rsidRDefault="00CC1E42" w:rsidP="00CC1E4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A68">
        <w:rPr>
          <w:rFonts w:ascii="Times New Roman" w:eastAsia="Calibri" w:hAnsi="Times New Roman" w:cs="Times New Roman"/>
          <w:sz w:val="24"/>
          <w:szCs w:val="24"/>
        </w:rPr>
        <w:t>Закон РК «О рынке ценных бумаг» (</w:t>
      </w:r>
      <w:r w:rsidRPr="005B5A68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5B5A68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5B5A68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5B5A68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5B5A68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5B5A68">
        <w:rPr>
          <w:rStyle w:val="a7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5B5A68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5B5A68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5B5A68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CC1E42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spacing w:val="3"/>
          <w:sz w:val="24"/>
          <w:szCs w:val="24"/>
        </w:rPr>
        <w:t>Журнал «Мир Финансов» за 2005-2016гг.</w:t>
      </w:r>
    </w:p>
    <w:p w:rsidR="00CC1E42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Pr="005B5A68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Pr="005B5A68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CC1E42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p w:rsidR="00CC1E42" w:rsidRPr="005B5A68" w:rsidRDefault="00CC1E42" w:rsidP="00CC1E42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color w:val="000000"/>
          <w:spacing w:val="3"/>
          <w:sz w:val="24"/>
          <w:szCs w:val="24"/>
        </w:rPr>
        <w:t>www.nationalbank.kz.</w:t>
      </w:r>
    </w:p>
    <w:p w:rsidR="00CC1E42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color w:val="000000"/>
          <w:spacing w:val="3"/>
          <w:sz w:val="24"/>
          <w:szCs w:val="24"/>
        </w:rPr>
        <w:t>www.kase.kz</w:t>
      </w:r>
    </w:p>
    <w:p w:rsidR="00E00649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color w:val="000000"/>
          <w:spacing w:val="3"/>
          <w:sz w:val="24"/>
          <w:szCs w:val="24"/>
        </w:rPr>
        <w:t>www.edu.kase.kz</w:t>
      </w:r>
    </w:p>
    <w:p w:rsidR="00834A68" w:rsidRPr="005B5A68" w:rsidRDefault="00834A68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4A68" w:rsidRPr="005B5A68" w:rsidSect="005B5A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4404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C703F0"/>
    <w:multiLevelType w:val="multilevel"/>
    <w:tmpl w:val="8362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F1B41"/>
    <w:multiLevelType w:val="multilevel"/>
    <w:tmpl w:val="84BE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067D5"/>
    <w:multiLevelType w:val="hybridMultilevel"/>
    <w:tmpl w:val="3AB0F2AE"/>
    <w:lvl w:ilvl="0" w:tplc="FCC80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C0644"/>
    <w:multiLevelType w:val="hybridMultilevel"/>
    <w:tmpl w:val="429CE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C4"/>
    <w:rsid w:val="00160DA8"/>
    <w:rsid w:val="00186031"/>
    <w:rsid w:val="003950C4"/>
    <w:rsid w:val="004868B7"/>
    <w:rsid w:val="005B5A68"/>
    <w:rsid w:val="00666D27"/>
    <w:rsid w:val="00834A68"/>
    <w:rsid w:val="009D7AA4"/>
    <w:rsid w:val="00B678C7"/>
    <w:rsid w:val="00CC1E42"/>
    <w:rsid w:val="00E0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95422-5F9B-4A1A-A6C9-520B87D6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basedOn w:val="a0"/>
    <w:uiPriority w:val="99"/>
    <w:semiHidden/>
    <w:unhideWhenUsed/>
    <w:rsid w:val="00666D27"/>
    <w:rPr>
      <w:i/>
      <w:iCs/>
    </w:rPr>
  </w:style>
  <w:style w:type="character" w:styleId="a4">
    <w:name w:val="Strong"/>
    <w:basedOn w:val="a0"/>
    <w:uiPriority w:val="22"/>
    <w:qFormat/>
    <w:rsid w:val="00666D27"/>
    <w:rPr>
      <w:b/>
      <w:bCs/>
    </w:rPr>
  </w:style>
  <w:style w:type="character" w:customStyle="1" w:styleId="apple-converted-space">
    <w:name w:val="apple-converted-space"/>
    <w:basedOn w:val="a0"/>
    <w:rsid w:val="00666D27"/>
  </w:style>
  <w:style w:type="character" w:styleId="a5">
    <w:name w:val="Hyperlink"/>
    <w:basedOn w:val="a0"/>
    <w:uiPriority w:val="99"/>
    <w:unhideWhenUsed/>
    <w:rsid w:val="00666D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C1E42"/>
    <w:pPr>
      <w:spacing w:after="200" w:line="276" w:lineRule="auto"/>
      <w:ind w:left="720"/>
      <w:contextualSpacing/>
    </w:pPr>
  </w:style>
  <w:style w:type="character" w:customStyle="1" w:styleId="s3">
    <w:name w:val="s3"/>
    <w:basedOn w:val="a0"/>
    <w:rsid w:val="00CC1E42"/>
  </w:style>
  <w:style w:type="character" w:customStyle="1" w:styleId="s9">
    <w:name w:val="s9"/>
    <w:basedOn w:val="a0"/>
    <w:rsid w:val="00CC1E42"/>
  </w:style>
  <w:style w:type="character" w:customStyle="1" w:styleId="a7">
    <w:name w:val="a"/>
    <w:basedOn w:val="a0"/>
    <w:rsid w:val="00CC1E42"/>
  </w:style>
  <w:style w:type="paragraph" w:styleId="a8">
    <w:name w:val="Body Text Indent"/>
    <w:basedOn w:val="a"/>
    <w:link w:val="a9"/>
    <w:rsid w:val="00CC1E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1E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ekonomika/rynok.html" TargetMode="External"/><Relationship Id="rId13" Type="http://schemas.openxmlformats.org/officeDocument/2006/relationships/hyperlink" Target="http://be5.biz/ugolovnoe_pravo/moshennichestv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5.biz/rynok_tcennykh_bumag/index.html" TargetMode="External"/><Relationship Id="rId12" Type="http://schemas.openxmlformats.org/officeDocument/2006/relationships/hyperlink" Target="http://be5.biz/gosudarstvo_i_pravo/obschestvo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e5.biz/grazhdanskoe_pravo/sdelki.html" TargetMode="External"/><Relationship Id="rId11" Type="http://schemas.openxmlformats.org/officeDocument/2006/relationships/hyperlink" Target="http://be5.biz/rynok_tcennykh_bumag/samoreguliruemye_organizacii.html" TargetMode="External"/><Relationship Id="rId5" Type="http://schemas.openxmlformats.org/officeDocument/2006/relationships/hyperlink" Target="http://be5.biz/rynok_tcennykh_bumag/uchastniki_rynka_cennyh_bumag.html" TargetMode="External"/><Relationship Id="rId15" Type="http://schemas.openxmlformats.org/officeDocument/2006/relationships/hyperlink" Target="http://be5.biz/rynok_tcennykh_bumag/infrastruktura_rynka_cennyh_bumag.html" TargetMode="External"/><Relationship Id="rId10" Type="http://schemas.openxmlformats.org/officeDocument/2006/relationships/hyperlink" Target="http://be5.biz/gosudarstvo_i_pravo/gosudarstv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5.biz/rynok_tcennykh_bumag/tcennye_bumagi.html" TargetMode="External"/><Relationship Id="rId14" Type="http://schemas.openxmlformats.org/officeDocument/2006/relationships/hyperlink" Target="http://be5.biz/ugolovnoe_pravo/prestupl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Dinara Kalmakova</cp:lastModifiedBy>
  <cp:revision>9</cp:revision>
  <dcterms:created xsi:type="dcterms:W3CDTF">2017-06-19T14:53:00Z</dcterms:created>
  <dcterms:modified xsi:type="dcterms:W3CDTF">2017-06-19T17:29:00Z</dcterms:modified>
</cp:coreProperties>
</file>